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3" w:rsidRDefault="007F2FC3" w:rsidP="007F2FC3">
      <w:pPr>
        <w:pStyle w:val="Nadpis2"/>
      </w:pPr>
      <w:bookmarkStart w:id="0" w:name="_Toc427421283"/>
      <w:r>
        <w:t>2.5</w:t>
      </w:r>
      <w:r w:rsidRPr="00730D41">
        <w:t>. Ceniny (213)</w:t>
      </w:r>
      <w:bookmarkEnd w:id="0"/>
    </w:p>
    <w:p w:rsidR="007F2FC3" w:rsidRDefault="007F2FC3" w:rsidP="007F2FC3">
      <w:pPr>
        <w:numPr>
          <w:ilvl w:val="0"/>
          <w:numId w:val="1"/>
        </w:numPr>
      </w:pPr>
      <w:r>
        <w:t>Aktivní účet – oběžná aktiva, položka peníze</w:t>
      </w:r>
    </w:p>
    <w:p w:rsidR="007F2FC3" w:rsidRDefault="007F2FC3" w:rsidP="007F2FC3">
      <w:pPr>
        <w:numPr>
          <w:ilvl w:val="0"/>
          <w:numId w:val="1"/>
        </w:numPr>
      </w:pPr>
      <w:r>
        <w:t>Nahrazují peníze</w:t>
      </w:r>
    </w:p>
    <w:p w:rsidR="007F2FC3" w:rsidRDefault="007F2FC3" w:rsidP="007F2FC3">
      <w:pPr>
        <w:numPr>
          <w:ilvl w:val="0"/>
          <w:numId w:val="1"/>
        </w:numPr>
      </w:pPr>
      <w:r>
        <w:t>Poštovní známky, dálniční známky, kolky, stravenky, telefonní karty apod.</w:t>
      </w:r>
    </w:p>
    <w:p w:rsidR="007F2FC3" w:rsidRDefault="007F2FC3" w:rsidP="007F2FC3">
      <w:pPr>
        <w:numPr>
          <w:ilvl w:val="0"/>
          <w:numId w:val="1"/>
        </w:numPr>
      </w:pPr>
      <w:r>
        <w:t>Na účet 213 se účtují obvykle až při větším množství, při malém množství se účtují přímo do spotřeby (nákladů)</w:t>
      </w:r>
    </w:p>
    <w:p w:rsidR="007F2FC3" w:rsidRDefault="007F2FC3" w:rsidP="007F2FC3"/>
    <w:p w:rsidR="007F2FC3" w:rsidRDefault="007F2FC3" w:rsidP="007F2FC3">
      <w:pPr>
        <w:rPr>
          <w:i/>
        </w:rPr>
      </w:pPr>
      <w:r w:rsidRPr="007E1713">
        <w:rPr>
          <w:i/>
        </w:rPr>
        <w:t>Pořízení a spotřeba</w:t>
      </w:r>
      <w:r>
        <w:rPr>
          <w:i/>
        </w:rPr>
        <w:t xml:space="preserve"> cenin:</w:t>
      </w:r>
    </w:p>
    <w:tbl>
      <w:tblPr>
        <w:tblW w:w="7680" w:type="dxa"/>
        <w:tblInd w:w="70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18"/>
        <w:gridCol w:w="1002"/>
      </w:tblGrid>
      <w:tr w:rsidR="007F2FC3" w:rsidTr="002920E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MD  211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-Pokladna  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MD  213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-Ceniny 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MD  518-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služby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D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VPD - Nákup v hotovosti (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pošt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zn.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,kolky,…)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INT-Spotřeba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pošt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zn.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,tel.karet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.7pt;margin-top:6.5pt;width:101.2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29" type="#_x0000_t32" style="position:absolute;left:0;text-align:left;margin-left:18.45pt;margin-top:6.45pt;width:101.2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MD  538-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Ost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daně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popl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.  D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INT-Spotřeba kolků,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dáln.zn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28" type="#_x0000_t32" style="position:absolute;left:0;text-align:left;margin-left:18.45pt;margin-top:3.8pt;width:101.2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2FC3" w:rsidTr="002920E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MD  321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-Dodavatelé  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MD  527-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Zák.soc.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D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FAP - Nákup na fakturu (pouze stravenky)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INT-55% z hodnoty strav.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30" type="#_x0000_t32" style="position:absolute;left:0;text-align:left;margin-left:22.1pt;margin-top:3.1pt;width:101.2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provize 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27" type="#_x0000_t32" style="position:absolute;left:0;text-align:left;margin-left:18.2pt;margin-top:3.8pt;width:101.2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MD  528-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soc.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D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INT-15% z hodnoty strav.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32" type="#_x0000_t32" style="position:absolute;left:0;text-align:left;margin-left:18.2pt;margin-top:4.55pt;width:101.2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MD  335-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Pohl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za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 D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INT-30% z hodnoty strav.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31" type="#_x0000_t32" style="position:absolute;left:0;text-align:left;margin-left:12.2pt;margin-top:3.05pt;width:101.2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7F2FC3" w:rsidRPr="007E1713" w:rsidRDefault="007F2FC3" w:rsidP="007F2FC3">
      <w:pPr>
        <w:pStyle w:val="Bezmezer"/>
        <w:rPr>
          <w:rFonts w:ascii="Tahoma" w:hAnsi="Tahoma" w:cs="Tahoma"/>
          <w:sz w:val="20"/>
          <w:szCs w:val="20"/>
        </w:rPr>
      </w:pPr>
    </w:p>
    <w:p w:rsidR="007F2FC3" w:rsidRDefault="007F2FC3" w:rsidP="007F2FC3">
      <w:pPr>
        <w:pStyle w:val="Bezmezer"/>
        <w:rPr>
          <w:rFonts w:ascii="Tahoma" w:hAnsi="Tahoma" w:cs="Tahoma"/>
          <w:i/>
          <w:sz w:val="20"/>
          <w:szCs w:val="20"/>
        </w:rPr>
      </w:pPr>
    </w:p>
    <w:p w:rsidR="007F2FC3" w:rsidRPr="00CD6F3C" w:rsidRDefault="007F2FC3" w:rsidP="007F2FC3">
      <w:pPr>
        <w:rPr>
          <w:b/>
        </w:rPr>
      </w:pPr>
      <w:r w:rsidRPr="00CD6F3C">
        <w:rPr>
          <w:b/>
        </w:rPr>
        <w:t>Inventarizace cenin:</w:t>
      </w:r>
    </w:p>
    <w:tbl>
      <w:tblPr>
        <w:tblW w:w="7680" w:type="dxa"/>
        <w:tblInd w:w="70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3"/>
        <w:gridCol w:w="957"/>
        <w:gridCol w:w="960"/>
        <w:gridCol w:w="918"/>
        <w:gridCol w:w="1002"/>
      </w:tblGrid>
      <w:tr w:rsidR="007F2FC3" w:rsidTr="002920E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MD 668-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fin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.výnosy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Pr="00E371FD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E371FD">
              <w:rPr>
                <w:rFonts w:ascii="Tahoma" w:hAnsi="Tahoma" w:cs="Tahoma"/>
                <w:color w:val="000000"/>
                <w:sz w:val="16"/>
                <w:szCs w:val="16"/>
              </w:rPr>
              <w:t>MD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Pr="00E371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371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213</w:t>
            </w:r>
            <w:proofErr w:type="gramEnd"/>
            <w:r w:rsidRPr="00E371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-Ceniny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  <w:r w:rsidRPr="00E371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MD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569-Manka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šk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  D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INT-Přebytek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INT-Schodek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34" type="#_x0000_t32" style="position:absolute;left:0;text-align:left;margin-left:21.3pt;margin-top:.05pt;width:101.2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33" type="#_x0000_t32" style="position:absolute;left:0;text-align:left;margin-left:24.1pt;margin-top:-.45pt;width:101.2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F2FC3" w:rsidRDefault="007F2FC3" w:rsidP="007F2FC3">
      <w:pPr>
        <w:pStyle w:val="Bezmezer"/>
        <w:rPr>
          <w:rFonts w:ascii="Tahoma" w:hAnsi="Tahoma" w:cs="Tahoma"/>
          <w:i/>
          <w:sz w:val="20"/>
          <w:szCs w:val="20"/>
        </w:rPr>
      </w:pPr>
    </w:p>
    <w:p w:rsidR="007F2FC3" w:rsidRDefault="007F2FC3" w:rsidP="007F2FC3">
      <w:pPr>
        <w:pStyle w:val="Bezmezer"/>
        <w:rPr>
          <w:rFonts w:ascii="Tahoma" w:hAnsi="Tahoma" w:cs="Tahoma"/>
          <w:i/>
          <w:sz w:val="20"/>
          <w:szCs w:val="20"/>
        </w:rPr>
      </w:pPr>
    </w:p>
    <w:p w:rsidR="007F2FC3" w:rsidRPr="00E371FD" w:rsidRDefault="007F2FC3" w:rsidP="007F2FC3">
      <w:pPr>
        <w:pStyle w:val="Bezmezer"/>
        <w:rPr>
          <w:rFonts w:ascii="Tahoma" w:hAnsi="Tahoma" w:cs="Tahoma"/>
          <w:i/>
          <w:sz w:val="20"/>
          <w:szCs w:val="20"/>
        </w:rPr>
      </w:pPr>
      <w:r w:rsidRPr="00E371FD">
        <w:rPr>
          <w:rFonts w:ascii="Tahoma" w:hAnsi="Tahoma" w:cs="Tahoma"/>
          <w:i/>
          <w:sz w:val="20"/>
          <w:szCs w:val="20"/>
        </w:rPr>
        <w:t xml:space="preserve">Předpis </w:t>
      </w:r>
      <w:r>
        <w:rPr>
          <w:rFonts w:ascii="Tahoma" w:hAnsi="Tahoma" w:cs="Tahoma"/>
          <w:i/>
          <w:sz w:val="20"/>
          <w:szCs w:val="20"/>
        </w:rPr>
        <w:t>manka (schodku) k ú</w:t>
      </w:r>
      <w:r w:rsidRPr="00E371FD">
        <w:rPr>
          <w:rFonts w:ascii="Tahoma" w:hAnsi="Tahoma" w:cs="Tahoma"/>
          <w:i/>
          <w:sz w:val="20"/>
          <w:szCs w:val="20"/>
        </w:rPr>
        <w:t>hradě:</w:t>
      </w:r>
    </w:p>
    <w:tbl>
      <w:tblPr>
        <w:tblW w:w="7680" w:type="dxa"/>
        <w:tblInd w:w="70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57"/>
        <w:gridCol w:w="863"/>
        <w:gridCol w:w="960"/>
        <w:gridCol w:w="918"/>
        <w:gridCol w:w="1002"/>
      </w:tblGrid>
      <w:tr w:rsidR="007F2FC3" w:rsidTr="002920E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MD 668-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fin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.výnosy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MD  335-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Pohl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za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MD  211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-Pokladna  D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INT-Předpis manka k úhradě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PPD-Úhrada v hotovosti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37" type="#_x0000_t32" style="position:absolute;left:0;text-align:left;margin-left:21.55pt;margin-top:.8pt;width:101.2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36" type="#_x0000_t32" style="position:absolute;left:0;text-align:left;margin-left:12.4pt;margin-top:.4pt;width:101.2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F2FC3" w:rsidTr="002920E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MD  331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-Zaměstnanci  D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INT-Úhrada srážkou ze mzdy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F2FC3" w:rsidTr="002920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shape id="_x0000_s1035" type="#_x0000_t32" style="position:absolute;left:0;text-align:left;margin-left:12.75pt;margin-top:3.8pt;width:101.2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3" w:rsidRDefault="007F2FC3" w:rsidP="002920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F2FC3" w:rsidRDefault="007F2FC3" w:rsidP="007F2FC3">
      <w:pPr>
        <w:pStyle w:val="Nadpis2"/>
        <w:rPr>
          <w:szCs w:val="20"/>
        </w:rPr>
      </w:pPr>
      <w:r>
        <w:br w:type="page"/>
      </w:r>
      <w:bookmarkStart w:id="1" w:name="_Toc427421284"/>
      <w:r>
        <w:lastRenderedPageBreak/>
        <w:t xml:space="preserve">2.6. </w:t>
      </w:r>
      <w:r w:rsidRPr="0032061A">
        <w:rPr>
          <w:szCs w:val="20"/>
        </w:rPr>
        <w:t>Shrnutí</w:t>
      </w:r>
      <w:bookmarkEnd w:id="1"/>
    </w:p>
    <w:p w:rsidR="007F2FC3" w:rsidRDefault="007F2FC3" w:rsidP="007F2FC3">
      <w:pPr>
        <w:rPr>
          <w:rFonts w:ascii="Tahoma" w:hAnsi="Tahoma" w:cs="Tahoma"/>
          <w:sz w:val="20"/>
          <w:szCs w:val="20"/>
        </w:rPr>
      </w:pPr>
    </w:p>
    <w:p w:rsidR="007F2FC3" w:rsidRDefault="007F2FC3" w:rsidP="007F2FC3">
      <w:pPr>
        <w:numPr>
          <w:ilvl w:val="0"/>
          <w:numId w:val="3"/>
        </w:numPr>
      </w:pPr>
      <w:r>
        <w:t xml:space="preserve">Krátkodobé finanční účty účtujeme na účtovou třídu 2 – strana AKTIV </w:t>
      </w:r>
    </w:p>
    <w:p w:rsidR="007F2FC3" w:rsidRDefault="007F2FC3" w:rsidP="007F2FC3">
      <w:pPr>
        <w:numPr>
          <w:ilvl w:val="0"/>
          <w:numId w:val="3"/>
        </w:numPr>
      </w:pPr>
      <w:r>
        <w:t>Pokladna zahrnuje veškeré operace podložené VPD „výdajovým pokladním dokladem“ nebo PPD „příjmovým pokladním dokladem“</w:t>
      </w:r>
    </w:p>
    <w:p w:rsidR="007F2FC3" w:rsidRDefault="007F2FC3" w:rsidP="007F2FC3">
      <w:pPr>
        <w:numPr>
          <w:ilvl w:val="0"/>
          <w:numId w:val="3"/>
        </w:numPr>
      </w:pPr>
      <w:r>
        <w:t>Inventarizační rozdíly zjištěné u finančních účtů (pokladna, banka, ceniny) se vždy účtují v případě manka (schodku) na finanční náklady (56x), přebytky na finanční výnos (66x)</w:t>
      </w:r>
    </w:p>
    <w:p w:rsidR="007F2FC3" w:rsidRDefault="007F2FC3" w:rsidP="007F2FC3">
      <w:pPr>
        <w:numPr>
          <w:ilvl w:val="0"/>
          <w:numId w:val="3"/>
        </w:numPr>
      </w:pPr>
      <w:r>
        <w:t>Pohyby na bance účtujeme pouze na základě výpisu z běžného účtu (VBÚ)</w:t>
      </w:r>
    </w:p>
    <w:p w:rsidR="007F2FC3" w:rsidRDefault="007F2FC3" w:rsidP="007F2FC3">
      <w:pPr>
        <w:numPr>
          <w:ilvl w:val="0"/>
          <w:numId w:val="3"/>
        </w:numPr>
      </w:pPr>
      <w:r>
        <w:t>Pro přechod mezi finančními účty (banka, pokladna atd.) účtujeme přes spojovací účet 261 – peníze na cestě</w:t>
      </w:r>
    </w:p>
    <w:p w:rsidR="007F2FC3" w:rsidRDefault="007F2FC3" w:rsidP="007F2FC3">
      <w:pPr>
        <w:numPr>
          <w:ilvl w:val="0"/>
          <w:numId w:val="3"/>
        </w:numPr>
      </w:pPr>
      <w:r>
        <w:t>Při pořízení předpisu FV účtujeme vždy na aktivní účet pohledávek 311 – odběratel</w:t>
      </w:r>
    </w:p>
    <w:p w:rsidR="007F2FC3" w:rsidRDefault="007F2FC3" w:rsidP="007F2FC3">
      <w:pPr>
        <w:numPr>
          <w:ilvl w:val="0"/>
          <w:numId w:val="3"/>
        </w:numPr>
      </w:pPr>
      <w:r>
        <w:t>Při pořízení předpisu FP účtujeme vždy na pasivní účet závazků 321 – dodavatel</w:t>
      </w:r>
    </w:p>
    <w:p w:rsidR="007F2FC3" w:rsidRPr="00F25DC6" w:rsidRDefault="007F2FC3" w:rsidP="007F2FC3">
      <w:pPr>
        <w:numPr>
          <w:ilvl w:val="0"/>
          <w:numId w:val="3"/>
        </w:numPr>
        <w:rPr>
          <w:b/>
        </w:rPr>
      </w:pPr>
      <w:r w:rsidRPr="00F25DC6">
        <w:rPr>
          <w:b/>
        </w:rPr>
        <w:t>POŘÍZENÍ FAKTUR ÚČTUJEME VŽDY, KDYŽ FAKTURA PŘIJDE DO FIRMY (FP) NEBO JÍ VYSTAVÍME (FV)</w:t>
      </w:r>
    </w:p>
    <w:p w:rsidR="007F2FC3" w:rsidRDefault="007F2FC3" w:rsidP="007F2FC3">
      <w:pPr>
        <w:numPr>
          <w:ilvl w:val="0"/>
          <w:numId w:val="3"/>
        </w:numPr>
      </w:pPr>
      <w:r>
        <w:t>Platbou faktur rušíme ZÚČTOVACÍ ÚČET – např. 211 / 311 nebo 321 / 211</w:t>
      </w:r>
    </w:p>
    <w:p w:rsidR="007F2FC3" w:rsidRPr="002B673E" w:rsidRDefault="007F2FC3" w:rsidP="007F2FC3">
      <w:pPr>
        <w:numPr>
          <w:ilvl w:val="0"/>
          <w:numId w:val="3"/>
        </w:numPr>
      </w:pPr>
      <w:r>
        <w:t>Na účet cenin účtujeme např. poštovní známky, kolky, telefonní karty, atd. do okamžiku spotřeby (</w:t>
      </w:r>
      <w:proofErr w:type="gramStart"/>
      <w:r>
        <w:t>tzn. nakoupím</w:t>
      </w:r>
      <w:proofErr w:type="gramEnd"/>
      <w:r>
        <w:t xml:space="preserve"> – účtuji na účet 213 – použiji – účtuji do nákladů 5xx)</w:t>
      </w:r>
    </w:p>
    <w:p w:rsidR="007F2FC3" w:rsidRDefault="007F2FC3" w:rsidP="007F2FC3"/>
    <w:p w:rsidR="007F2FC3" w:rsidRPr="00D16604" w:rsidRDefault="007F2FC3" w:rsidP="007F2FC3">
      <w:pPr>
        <w:rPr>
          <w:b/>
        </w:rPr>
      </w:pPr>
      <w:r w:rsidRPr="00D16604">
        <w:rPr>
          <w:b/>
        </w:rPr>
        <w:t>PROVĚŘTE SVÉ ZNALOSTI</w:t>
      </w:r>
    </w:p>
    <w:p w:rsidR="007F2FC3" w:rsidRDefault="007F2FC3" w:rsidP="007F2FC3"/>
    <w:p w:rsidR="007F2FC3" w:rsidRPr="00A534EA" w:rsidRDefault="007F2FC3" w:rsidP="007F2FC3">
      <w:pPr>
        <w:numPr>
          <w:ilvl w:val="0"/>
          <w:numId w:val="2"/>
        </w:numPr>
      </w:pPr>
      <w:r w:rsidRPr="00A534EA">
        <w:t>Příjem do pokladny zaúčtujete na základě jakého dokladu?</w:t>
      </w:r>
    </w:p>
    <w:p w:rsidR="007F2FC3" w:rsidRPr="00123668" w:rsidRDefault="007F2FC3" w:rsidP="007F2FC3"/>
    <w:p w:rsidR="007F2FC3" w:rsidRDefault="007F2FC3" w:rsidP="007F2FC3">
      <w:pPr>
        <w:numPr>
          <w:ilvl w:val="0"/>
          <w:numId w:val="2"/>
        </w:numPr>
      </w:pPr>
      <w:r w:rsidRPr="00123668">
        <w:t xml:space="preserve">Jak nazýváme zjištěné </w:t>
      </w:r>
      <w:r>
        <w:t>inventarizační</w:t>
      </w:r>
      <w:r w:rsidRPr="00123668">
        <w:t xml:space="preserve"> rozdíly?</w:t>
      </w:r>
    </w:p>
    <w:p w:rsidR="007F2FC3" w:rsidRDefault="007F2FC3" w:rsidP="007F2FC3"/>
    <w:p w:rsidR="007F2FC3" w:rsidRPr="00123668" w:rsidRDefault="007F2FC3" w:rsidP="007F2FC3"/>
    <w:p w:rsidR="007F2FC3" w:rsidRDefault="007F2FC3" w:rsidP="007F2FC3">
      <w:pPr>
        <w:numPr>
          <w:ilvl w:val="0"/>
          <w:numId w:val="2"/>
        </w:numPr>
      </w:pPr>
      <w:r>
        <w:t>Na základě jakého dokladu budete účtovat předpis náhrady manka na pokladně, pokud máte odpovědnou osobu (zaměstnance)?</w:t>
      </w:r>
    </w:p>
    <w:p w:rsidR="007F2FC3" w:rsidRDefault="007F2FC3" w:rsidP="007F2FC3"/>
    <w:p w:rsidR="007F2FC3" w:rsidRDefault="007F2FC3" w:rsidP="007F2FC3">
      <w:pPr>
        <w:numPr>
          <w:ilvl w:val="0"/>
          <w:numId w:val="2"/>
        </w:numPr>
      </w:pPr>
      <w:r>
        <w:t>Kdy použijete účet 261 – peníze na cestě?</w:t>
      </w:r>
    </w:p>
    <w:p w:rsidR="007F2FC3" w:rsidRDefault="007F2FC3" w:rsidP="007F2FC3"/>
    <w:p w:rsidR="007F2FC3" w:rsidRDefault="007F2FC3" w:rsidP="007F2FC3"/>
    <w:p w:rsidR="007F2FC3" w:rsidRDefault="007F2FC3" w:rsidP="007F2FC3">
      <w:pPr>
        <w:numPr>
          <w:ilvl w:val="0"/>
          <w:numId w:val="2"/>
        </w:numPr>
      </w:pPr>
      <w:r>
        <w:t>FP účtujete na účet</w:t>
      </w:r>
      <w:r>
        <w:tab/>
      </w:r>
      <w:r>
        <w:tab/>
        <w:t>321 – dodavatel</w:t>
      </w:r>
      <w:r>
        <w:tab/>
      </w:r>
      <w:r>
        <w:tab/>
        <w:t xml:space="preserve">311 – odběratel </w:t>
      </w:r>
    </w:p>
    <w:p w:rsidR="007F2FC3" w:rsidRDefault="007F2FC3" w:rsidP="007F2FC3"/>
    <w:p w:rsidR="007F2FC3" w:rsidRDefault="007F2FC3" w:rsidP="007F2FC3">
      <w:pPr>
        <w:numPr>
          <w:ilvl w:val="0"/>
          <w:numId w:val="2"/>
        </w:numPr>
      </w:pPr>
      <w:r>
        <w:t>Zaúčtujte následující účetní případy:</w:t>
      </w:r>
    </w:p>
    <w:p w:rsidR="007F2FC3" w:rsidRDefault="007F2FC3" w:rsidP="007F2FC3">
      <w:pPr>
        <w:numPr>
          <w:ilvl w:val="0"/>
          <w:numId w:val="4"/>
        </w:numPr>
      </w:pPr>
      <w:r>
        <w:t>VPD – nákup kancelářských potřeb přímo do spotřeby</w:t>
      </w:r>
    </w:p>
    <w:p w:rsidR="007F2FC3" w:rsidRDefault="007F2FC3" w:rsidP="007F2FC3"/>
    <w:p w:rsidR="007F2FC3" w:rsidRDefault="007F2FC3" w:rsidP="007F2FC3">
      <w:pPr>
        <w:numPr>
          <w:ilvl w:val="0"/>
          <w:numId w:val="4"/>
        </w:numPr>
      </w:pPr>
      <w:r>
        <w:t xml:space="preserve">PPD – tržba za účetní poradenství </w:t>
      </w:r>
    </w:p>
    <w:p w:rsidR="007F2FC3" w:rsidRDefault="007F2FC3" w:rsidP="007F2FC3"/>
    <w:p w:rsidR="007F2FC3" w:rsidRDefault="007F2FC3" w:rsidP="007F2FC3">
      <w:pPr>
        <w:numPr>
          <w:ilvl w:val="0"/>
          <w:numId w:val="4"/>
        </w:numPr>
      </w:pPr>
      <w:r>
        <w:t>VBÚ – úhrada FP za právní poradenství</w:t>
      </w:r>
    </w:p>
    <w:p w:rsidR="007F2FC3" w:rsidRDefault="007F2FC3" w:rsidP="007F2FC3"/>
    <w:p w:rsidR="007F2FC3" w:rsidRPr="00123668" w:rsidRDefault="007F2FC3" w:rsidP="007F2FC3">
      <w:pPr>
        <w:numPr>
          <w:ilvl w:val="0"/>
          <w:numId w:val="4"/>
        </w:numPr>
      </w:pPr>
      <w:r>
        <w:t xml:space="preserve">INT – platba spotřeby pohonných hmot platební kartou </w:t>
      </w:r>
    </w:p>
    <w:p w:rsidR="007F2FC3" w:rsidRDefault="007F2FC3" w:rsidP="007F2FC3">
      <w:pPr>
        <w:pStyle w:val="Nadpis2"/>
      </w:pPr>
    </w:p>
    <w:p w:rsidR="003920DF" w:rsidRDefault="003920DF"/>
    <w:sectPr w:rsidR="003920DF" w:rsidSect="0039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B01"/>
    <w:multiLevelType w:val="hybridMultilevel"/>
    <w:tmpl w:val="850EDDB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A6C42"/>
    <w:multiLevelType w:val="hybridMultilevel"/>
    <w:tmpl w:val="D12C2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D7C00"/>
    <w:multiLevelType w:val="hybridMultilevel"/>
    <w:tmpl w:val="A2AC46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54637"/>
    <w:multiLevelType w:val="hybridMultilevel"/>
    <w:tmpl w:val="8C02C4A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37EF2A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FC3"/>
    <w:rsid w:val="003920DF"/>
    <w:rsid w:val="007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FC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2FC3"/>
    <w:pPr>
      <w:keepNext/>
      <w:outlineLvl w:val="1"/>
    </w:pPr>
    <w:rPr>
      <w:rFonts w:cs="Tahoma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F2FC3"/>
    <w:rPr>
      <w:rFonts w:ascii="Cambria" w:eastAsia="Times New Roman" w:hAnsi="Cambria" w:cs="Tahoma"/>
      <w:b/>
      <w:bCs/>
      <w:sz w:val="28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7F2FC3"/>
    <w:pPr>
      <w:spacing w:after="0" w:line="36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7F2F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5D1AA-6440-4B37-9B97-42E0E093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2471</Characters>
  <Application>Microsoft Office Word</Application>
  <DocSecurity>0</DocSecurity>
  <Lines>20</Lines>
  <Paragraphs>5</Paragraphs>
  <ScaleCrop>false</ScaleCrop>
  <Company>Hewlett-Packard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Yesowl</dc:creator>
  <cp:lastModifiedBy>Yesowl</cp:lastModifiedBy>
  <cp:revision>1</cp:revision>
  <dcterms:created xsi:type="dcterms:W3CDTF">2015-08-18T04:39:00Z</dcterms:created>
  <dcterms:modified xsi:type="dcterms:W3CDTF">2015-08-18T04:43:00Z</dcterms:modified>
</cp:coreProperties>
</file>